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68EEB904" w:rsidR="000B7810" w:rsidRPr="00657009" w:rsidRDefault="003E4F72" w:rsidP="00657009">
      <w:pPr>
        <w:spacing w:after="0" w:line="240" w:lineRule="auto"/>
        <w:jc w:val="center"/>
        <w:rPr>
          <w:rFonts w:ascii="Times New Roman" w:hAnsi="Times New Roman"/>
          <w:sz w:val="24"/>
          <w:szCs w:val="24"/>
        </w:rPr>
      </w:pPr>
      <w:r>
        <w:rPr>
          <w:rFonts w:ascii="Times New Roman" w:hAnsi="Times New Roman"/>
          <w:sz w:val="24"/>
          <w:szCs w:val="24"/>
        </w:rPr>
        <w:t xml:space="preserve">UNIVERSIDAD TECNOLOGICA DE SAN MIGUEL DE ALLENDE </w:t>
      </w: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31093E"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bookmarkStart w:id="0" w:name="_GoBack"/>
      <w:bookmarkEnd w:id="0"/>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5EB2909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E74967">
        <w:rPr>
          <w:rFonts w:cs="Calibri"/>
        </w:rPr>
        <w:t>______________________________________________________________________</w:t>
      </w:r>
    </w:p>
    <w:p w14:paraId="67F80FDF" w14:textId="77777777" w:rsidR="007D1E76" w:rsidRPr="00E74967" w:rsidRDefault="007D1E76" w:rsidP="007D1E76">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34ABA723" w14:textId="77777777" w:rsidR="007D1E76" w:rsidRPr="00E74967" w:rsidRDefault="007D1E76" w:rsidP="007D1E76">
      <w:pPr>
        <w:spacing w:after="0" w:line="240" w:lineRule="auto"/>
        <w:jc w:val="both"/>
        <w:rPr>
          <w:rFonts w:cs="Calibri"/>
        </w:rPr>
      </w:pPr>
      <w:r w:rsidRPr="00E74967">
        <w:rPr>
          <w:rFonts w:cs="Calibri"/>
        </w:rPr>
        <w:t>______________________</w:t>
      </w:r>
      <w:r w:rsidR="00E00323" w:rsidRPr="00E74967">
        <w:rPr>
          <w:rFonts w:cs="Calibri"/>
        </w:rPr>
        <w:t>__</w:t>
      </w:r>
      <w:r w:rsidRPr="00E74967">
        <w:rPr>
          <w:rFonts w:cs="Calibri"/>
        </w:rPr>
        <w:t>_________________________________________</w:t>
      </w:r>
      <w:r w:rsidR="00657009" w:rsidRPr="00E74967">
        <w:rPr>
          <w:rFonts w:cs="Calibri"/>
        </w:rPr>
        <w:t>____</w:t>
      </w:r>
      <w:r w:rsidRPr="00E74967">
        <w:rPr>
          <w:rFonts w:cs="Calibri"/>
        </w:rPr>
        <w:t>_____________</w:t>
      </w:r>
    </w:p>
    <w:p w14:paraId="3837CA26"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w:t>
      </w:r>
      <w:r w:rsidR="00657009" w:rsidRPr="00E74967">
        <w:rPr>
          <w:rFonts w:cs="Calibri"/>
        </w:rPr>
        <w:t>___</w:t>
      </w:r>
      <w:r w:rsidRPr="00E74967">
        <w:rPr>
          <w:rFonts w:cs="Calibri"/>
        </w:rPr>
        <w:t>________________</w:t>
      </w:r>
    </w:p>
    <w:p w14:paraId="4F52E4E0" w14:textId="77777777" w:rsidR="007D1E76" w:rsidRPr="00E74967" w:rsidRDefault="007D1E76"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8508F3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w:t>
      </w:r>
      <w:r w:rsidR="00657009" w:rsidRPr="00E74967">
        <w:rPr>
          <w:rFonts w:cs="Calibri"/>
        </w:rPr>
        <w:t>______________</w:t>
      </w:r>
      <w:r w:rsidRPr="00E74967">
        <w:rPr>
          <w:rFonts w:cs="Calibri"/>
        </w:rPr>
        <w:t>___________________</w:t>
      </w:r>
    </w:p>
    <w:p w14:paraId="45932019" w14:textId="77777777" w:rsidR="007D1E76" w:rsidRPr="00E74967" w:rsidRDefault="007D1E76" w:rsidP="007D1E76">
      <w:pPr>
        <w:spacing w:after="0" w:line="240" w:lineRule="auto"/>
        <w:jc w:val="both"/>
        <w:rPr>
          <w:rFonts w:cs="Calibri"/>
        </w:rPr>
      </w:pPr>
    </w:p>
    <w:p w14:paraId="3843474F" w14:textId="77777777" w:rsidR="007D1E76" w:rsidRPr="00E74967" w:rsidRDefault="007D1E76"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3ACF74F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w:t>
      </w:r>
    </w:p>
    <w:p w14:paraId="43C65E00" w14:textId="77777777" w:rsidR="007D1E76" w:rsidRPr="00E74967" w:rsidRDefault="007D1E76"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24BA9B31"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w:t>
      </w:r>
    </w:p>
    <w:p w14:paraId="25E068D1" w14:textId="77777777" w:rsidR="007D1E76" w:rsidRPr="00E74967" w:rsidRDefault="007D1E76" w:rsidP="007D1E76">
      <w:pPr>
        <w:spacing w:after="0" w:line="240" w:lineRule="auto"/>
        <w:jc w:val="both"/>
        <w:rPr>
          <w:rFonts w:cs="Calibri"/>
        </w:rPr>
      </w:pPr>
    </w:p>
    <w:p w14:paraId="2D21CE61"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14:paraId="04F7186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w:t>
      </w:r>
      <w:r w:rsidR="00657009" w:rsidRPr="00E74967">
        <w:rPr>
          <w:rFonts w:cs="Calibri"/>
        </w:rPr>
        <w:t>____</w:t>
      </w:r>
      <w:r w:rsidRPr="00E74967">
        <w:rPr>
          <w:rFonts w:cs="Calibri"/>
        </w:rPr>
        <w:t>__________________________</w:t>
      </w:r>
    </w:p>
    <w:p w14:paraId="16703E54" w14:textId="77777777" w:rsidR="007D1E76" w:rsidRPr="00E74967" w:rsidRDefault="007D1E76"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w:t>
      </w:r>
      <w:r w:rsidR="00657009" w:rsidRPr="00657009">
        <w:rPr>
          <w:rFonts w:cs="Calibri"/>
        </w:rPr>
        <w:t>______________</w:t>
      </w:r>
    </w:p>
    <w:p w14:paraId="68B22724" w14:textId="77777777" w:rsidR="007D1E76" w:rsidRPr="00E74967" w:rsidRDefault="007D1E76"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w:t>
      </w:r>
      <w:r w:rsidR="00657009" w:rsidRPr="00657009">
        <w:rPr>
          <w:rFonts w:cs="Calibri"/>
        </w:rPr>
        <w:t>______________</w:t>
      </w:r>
    </w:p>
    <w:p w14:paraId="6268EF76" w14:textId="77777777" w:rsidR="007D1E76" w:rsidRPr="00E74967" w:rsidRDefault="007D1E76"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7D1E76">
      <w:pPr>
        <w:spacing w:after="0" w:line="240" w:lineRule="auto"/>
        <w:ind w:firstLine="708"/>
        <w:jc w:val="both"/>
        <w:rPr>
          <w:rFonts w:cs="Calibri"/>
        </w:rPr>
      </w:pPr>
      <w:r w:rsidRPr="00E74967">
        <w:rPr>
          <w:rFonts w:cs="Calibri"/>
        </w:rPr>
        <w:t>*Anexar organigrama de la entidad.</w:t>
      </w:r>
    </w:p>
    <w:p w14:paraId="3450C629" w14:textId="77777777" w:rsidR="007D1E76" w:rsidRPr="00E74967" w:rsidRDefault="007D1E76"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241EF36" w14:textId="77777777" w:rsidR="007D1E76" w:rsidRPr="00E74967" w:rsidRDefault="007D1E76" w:rsidP="007D1E76">
      <w:pPr>
        <w:spacing w:after="0" w:line="240" w:lineRule="auto"/>
        <w:jc w:val="both"/>
        <w:rPr>
          <w:rFonts w:cs="Calibri"/>
        </w:rPr>
      </w:pP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58B00679" w14:textId="77777777" w:rsidR="007D1E76" w:rsidRPr="00E74967" w:rsidRDefault="007D1E76"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2DCF252C" w14:textId="77777777" w:rsidR="007D1E76" w:rsidRPr="00E74967" w:rsidRDefault="007D1E76"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5009A3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1CC2D59E" w14:textId="77777777" w:rsidR="007D1E76" w:rsidRPr="00E74967" w:rsidRDefault="007D1E76"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02977AB3" w14:textId="77777777" w:rsidR="007D1E76" w:rsidRPr="00E74967" w:rsidRDefault="007D1E76" w:rsidP="007D1E76">
      <w:pPr>
        <w:spacing w:after="0" w:line="240" w:lineRule="auto"/>
        <w:jc w:val="both"/>
        <w:rPr>
          <w:rFonts w:cs="Calibri"/>
        </w:rPr>
      </w:pP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68CF599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75AC3EA1" w14:textId="77777777" w:rsidR="007D1E76" w:rsidRPr="00E74967" w:rsidRDefault="007D1E76"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4B273D7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3B6D9156" w14:textId="77777777" w:rsidR="007D1E76" w:rsidRPr="00E74967" w:rsidRDefault="007D1E76"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158EC49E" w14:textId="77777777" w:rsidR="007D1E76" w:rsidRPr="00E74967" w:rsidRDefault="007D1E76" w:rsidP="007D1E76">
      <w:pPr>
        <w:spacing w:after="0" w:line="240" w:lineRule="auto"/>
        <w:jc w:val="both"/>
        <w:rPr>
          <w:rFonts w:cs="Calibri"/>
        </w:rPr>
      </w:pP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04A4D32" w14:textId="77777777" w:rsidR="007D1E76" w:rsidRPr="00E74967" w:rsidRDefault="007D1E76"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35FCED94" w14:textId="77777777" w:rsidR="007D1E76" w:rsidRPr="00E74967" w:rsidRDefault="007D1E76"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636D845" w14:textId="77777777" w:rsidR="007D1E76" w:rsidRPr="00E74967" w:rsidRDefault="007D1E7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AB44A38" w14:textId="77777777" w:rsidR="007D1E76" w:rsidRPr="00E74967" w:rsidRDefault="007D1E76"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3F08C55" w14:textId="77777777" w:rsidR="007D1E76" w:rsidRPr="00E74967" w:rsidRDefault="007D1E7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11B6E8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3BA699C" w14:textId="77777777"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89FC7C1" w14:textId="77777777" w:rsidR="007D1E76" w:rsidRPr="00E74967" w:rsidRDefault="007D1E76"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E17CB0A" w14:textId="77777777"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FD1B4E4" w14:textId="77777777" w:rsidR="007D1E76" w:rsidRPr="00E74967" w:rsidRDefault="007D1E7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3376542" w14:textId="77777777" w:rsidR="005E231E" w:rsidRPr="00E74967" w:rsidRDefault="005E231E"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F76C39C" w14:textId="77777777" w:rsidR="007D1E76" w:rsidRPr="00E74967" w:rsidRDefault="007D1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99F0C37" w14:textId="77777777" w:rsidR="007D1E76" w:rsidRPr="00E74967" w:rsidRDefault="007D1E76" w:rsidP="007D1E76">
      <w:pPr>
        <w:spacing w:after="0" w:line="240" w:lineRule="auto"/>
        <w:jc w:val="both"/>
        <w:rPr>
          <w:rFonts w:cs="Calibri"/>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B6EDA91" w14:textId="77777777" w:rsidR="007D1E76" w:rsidRPr="00E74967" w:rsidRDefault="007D1E76" w:rsidP="007D1E76">
      <w:pPr>
        <w:spacing w:after="0" w:line="240" w:lineRule="auto"/>
        <w:jc w:val="both"/>
        <w:rPr>
          <w:rFonts w:cs="Calibri"/>
        </w:rPr>
      </w:pP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010752E" w14:textId="77777777" w:rsidR="007D1E76" w:rsidRPr="00E74967" w:rsidRDefault="007D1E76"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C4CE7E2" w14:textId="77777777" w:rsidR="007D1E76" w:rsidRPr="00E74967" w:rsidRDefault="007D1E76" w:rsidP="007D1E76">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B02EAB0" w14:textId="77777777" w:rsidR="007D1E76" w:rsidRPr="00E74967" w:rsidRDefault="007D1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14:paraId="6DD757EA" w14:textId="77777777" w:rsidR="007D1E76" w:rsidRPr="00E74967" w:rsidRDefault="007D1E76" w:rsidP="007D1E76">
      <w:pPr>
        <w:spacing w:after="0" w:line="240" w:lineRule="auto"/>
        <w:jc w:val="both"/>
        <w:rPr>
          <w:rFonts w:cs="Calibri"/>
        </w:rPr>
      </w:pP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CEED12" w14:textId="77777777"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Puest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w:t>
      </w:r>
      <w:r w:rsidRPr="00645DBD">
        <w:rPr>
          <w:color w:val="1F4E79" w:themeColor="accent1" w:themeShade="80"/>
        </w:rPr>
        <w:lastRenderedPageBreak/>
        <w:t>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1"/>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DD134" w14:textId="77777777" w:rsidR="004A58C8" w:rsidRDefault="004A58C8" w:rsidP="00E00323">
      <w:pPr>
        <w:spacing w:after="0" w:line="240" w:lineRule="auto"/>
      </w:pPr>
      <w:r>
        <w:separator/>
      </w:r>
    </w:p>
  </w:endnote>
  <w:endnote w:type="continuationSeparator" w:id="0">
    <w:p w14:paraId="611F8E82" w14:textId="77777777" w:rsidR="004A58C8" w:rsidRDefault="004A58C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49F6E" w14:textId="77777777" w:rsidR="004A58C8" w:rsidRDefault="004A58C8" w:rsidP="00E00323">
      <w:pPr>
        <w:spacing w:after="0" w:line="240" w:lineRule="auto"/>
      </w:pPr>
      <w:r>
        <w:separator/>
      </w:r>
    </w:p>
  </w:footnote>
  <w:footnote w:type="continuationSeparator" w:id="0">
    <w:p w14:paraId="3405229E" w14:textId="77777777" w:rsidR="004A58C8" w:rsidRDefault="004A58C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7FD19628" w:rsidR="00154BA3" w:rsidRDefault="00154BA3" w:rsidP="00154B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91CE6"/>
    <w:rsid w:val="000B7810"/>
    <w:rsid w:val="00154BA3"/>
    <w:rsid w:val="001973A2"/>
    <w:rsid w:val="001C75F2"/>
    <w:rsid w:val="001D2063"/>
    <w:rsid w:val="0031093E"/>
    <w:rsid w:val="003E4F72"/>
    <w:rsid w:val="00435A87"/>
    <w:rsid w:val="004A58C8"/>
    <w:rsid w:val="005D3E43"/>
    <w:rsid w:val="005E231E"/>
    <w:rsid w:val="00657009"/>
    <w:rsid w:val="00681C79"/>
    <w:rsid w:val="007610BC"/>
    <w:rsid w:val="007714AB"/>
    <w:rsid w:val="007D1E76"/>
    <w:rsid w:val="00811DCA"/>
    <w:rsid w:val="0086459F"/>
    <w:rsid w:val="008E076C"/>
    <w:rsid w:val="00AA41E5"/>
    <w:rsid w:val="00AE1F6A"/>
    <w:rsid w:val="00D13C44"/>
    <w:rsid w:val="00D975B1"/>
    <w:rsid w:val="00E00323"/>
    <w:rsid w:val="00E74967"/>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4088</Words>
  <Characters>22484</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26519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UTSMA-012</cp:lastModifiedBy>
  <cp:revision>3</cp:revision>
  <cp:lastPrinted>2020-02-12T21:27:00Z</cp:lastPrinted>
  <dcterms:created xsi:type="dcterms:W3CDTF">2020-02-12T21:27:00Z</dcterms:created>
  <dcterms:modified xsi:type="dcterms:W3CDTF">2020-02-12T21:27:00Z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